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12 AI ASSIST</w:t>
      </w:r>
    </w:p>
    <w:p>
      <w:pPr>
        <w:pStyle w:val="Title"/>
      </w:pPr>
      <w:r>
        <w:t>Personal Statement Builder</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Help me organize my own supplied information into the attached Tool 12 Personal Statement Builder. Use only facts and experiences I provide. Do not import medical-record details into my voice unless I specifically identify those record facts and want them included.</w:t>
              <w:br/>
              <w:br/>
              <w:t>Do not add symptoms, frequency, duration, severity, treatment effects, functional limitations, dates, diagnoses, medical conclusions, causal relationships, or experiences. If a required section needs information I have not supplied, ask me one neutral question at a time rather than filling the gap from medical records or assumptions. "I don't remember," approximate dates, uncertainty, better days, and remaining abilities are valid answers and should be preserved.</w:t>
              <w:br/>
              <w:br/>
              <w:t>Preserve my natural wording when possible. Do not rewrite my experiences into rating-oriented, legal, clinical, or bureaucratic language simply to make them sound stronger. The structure may come from Tool 12; every substantive fact must come from me or a source I accurately identify.</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